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E9" w:rsidRDefault="008629E9" w:rsidP="008629E9">
      <w:pPr>
        <w:pStyle w:val="Nadpis3"/>
      </w:pPr>
      <w:bookmarkStart w:id="0" w:name="_GoBack"/>
      <w:bookmarkEnd w:id="0"/>
      <w:r>
        <w:t>Studijní zaměření: Hra na cembalo</w:t>
      </w:r>
    </w:p>
    <w:p w:rsidR="008629E9" w:rsidRDefault="008629E9" w:rsidP="008629E9">
      <w:pPr>
        <w:pStyle w:val="Nadpis4"/>
      </w:pPr>
      <w:r>
        <w:t>Charakteristika</w:t>
      </w:r>
    </w:p>
    <w:p w:rsidR="008629E9" w:rsidRPr="00CE21A9" w:rsidRDefault="008629E9" w:rsidP="008629E9">
      <w:pPr>
        <w:rPr>
          <w:szCs w:val="20"/>
        </w:rPr>
      </w:pPr>
      <w:r w:rsidRPr="00CE21A9">
        <w:rPr>
          <w:szCs w:val="20"/>
        </w:rPr>
        <w:t>Cembalo je klávesový nástroj, jehož zvuk vzniká trsáním hrotu o struny. Největší uplatnění mělo v 16. - 18. století, kdy bylo vedoucím nástrojem komorních souborů, orchestry byly řízeny od cembala, vzniklo bezpočet skladeb pro tento nástroj. Znovu se cembalo vrátilo do povědomí publika i skladatelů na začátku 20. století.</w:t>
      </w:r>
    </w:p>
    <w:p w:rsidR="008629E9" w:rsidRPr="00CE21A9" w:rsidRDefault="008629E9" w:rsidP="008629E9">
      <w:pPr>
        <w:rPr>
          <w:szCs w:val="20"/>
        </w:rPr>
      </w:pPr>
    </w:p>
    <w:p w:rsidR="008629E9" w:rsidRPr="00CE21A9" w:rsidRDefault="008629E9" w:rsidP="008629E9">
      <w:pPr>
        <w:rPr>
          <w:szCs w:val="20"/>
        </w:rPr>
      </w:pPr>
      <w:r w:rsidRPr="00CE21A9">
        <w:rPr>
          <w:szCs w:val="20"/>
        </w:rPr>
        <w:tab/>
        <w:t>U žáků, kteří budou studovat hru na cembalo, se předpokládá předchozí studium hry na klavír. Výuka hry na cembalo pak zahrnuje jak sólovou hru, tak i komorní souhru, hlubší proniknutí do tajů staré hudby a improvizační dovednosti.</w:t>
      </w:r>
    </w:p>
    <w:p w:rsidR="008629E9" w:rsidRPr="00CE21A9" w:rsidRDefault="008629E9" w:rsidP="008629E9"/>
    <w:p w:rsidR="008629E9" w:rsidRPr="00CE21A9" w:rsidRDefault="008629E9" w:rsidP="008629E9"/>
    <w:p w:rsidR="008629E9" w:rsidRDefault="008629E9" w:rsidP="008629E9">
      <w:pPr>
        <w:pStyle w:val="Nadpis4"/>
      </w:pPr>
      <w:r>
        <w:t xml:space="preserve">Učební plán s hodinovou dotací </w:t>
      </w:r>
    </w:p>
    <w:p w:rsidR="008629E9" w:rsidRPr="00CE21A9" w:rsidRDefault="008629E9" w:rsidP="008629E9">
      <w:pPr>
        <w:pStyle w:val="Nadpis5"/>
        <w:rPr>
          <w:color w:val="2263AA"/>
        </w:rPr>
      </w:pPr>
      <w:r w:rsidRPr="00CE21A9">
        <w:rPr>
          <w:color w:val="2263AA"/>
        </w:rPr>
        <w:t>Přípravné studium</w:t>
      </w:r>
    </w:p>
    <w:p w:rsidR="008629E9" w:rsidRPr="00CE21A9" w:rsidRDefault="008629E9" w:rsidP="008629E9">
      <w:pPr>
        <w:rPr>
          <w:color w:val="2263AA"/>
        </w:rPr>
      </w:pPr>
      <w:r w:rsidRPr="00CE21A9">
        <w:rPr>
          <w:color w:val="2263AA"/>
        </w:rPr>
        <w:t xml:space="preserve">Formou skupinové nebo individuální výuky – 1 hodina týdně.  </w:t>
      </w:r>
    </w:p>
    <w:p w:rsidR="008629E9" w:rsidRDefault="008629E9" w:rsidP="008629E9">
      <w:pPr>
        <w:pStyle w:val="Nadpis5"/>
      </w:pPr>
      <w:r>
        <w:t>Základní studium I. stupně</w:t>
      </w:r>
    </w:p>
    <w:tbl>
      <w:tblPr>
        <w:tblW w:w="0" w:type="auto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0E0" w:firstRow="1" w:lastRow="1" w:firstColumn="1" w:lastColumn="0" w:noHBand="0" w:noVBand="0"/>
      </w:tblPr>
      <w:tblGrid>
        <w:gridCol w:w="2141"/>
        <w:gridCol w:w="541"/>
        <w:gridCol w:w="541"/>
        <w:gridCol w:w="541"/>
        <w:gridCol w:w="541"/>
        <w:gridCol w:w="541"/>
        <w:gridCol w:w="541"/>
        <w:gridCol w:w="541"/>
        <w:gridCol w:w="865"/>
      </w:tblGrid>
      <w:tr w:rsidR="008629E9" w:rsidRPr="00E767EB" w:rsidTr="00BB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Předmět: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1.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2.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3.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4.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5.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6.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7.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celkem:</w:t>
            </w:r>
          </w:p>
        </w:tc>
      </w:tr>
      <w:tr w:rsidR="008629E9" w:rsidRPr="00E767EB" w:rsidTr="00BB24F9"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Hra na klavír</w:t>
            </w:r>
          </w:p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>Hra na cembalo</w:t>
            </w:r>
            <w:r w:rsidRPr="006B468A">
              <w:rPr>
                <w:szCs w:val="20"/>
                <w:lang w:eastAsia="cs-CZ"/>
              </w:rPr>
              <w:t xml:space="preserve">                                                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1</w:t>
            </w:r>
          </w:p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 xml:space="preserve">1  </w:t>
            </w:r>
          </w:p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1</w:t>
            </w:r>
          </w:p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5</w:t>
            </w:r>
          </w:p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2</w:t>
            </w:r>
          </w:p>
        </w:tc>
      </w:tr>
      <w:tr w:rsidR="008629E9" w:rsidRPr="00CE21A9" w:rsidTr="00BB24F9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Cembalový doprovod 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2</w:t>
            </w:r>
          </w:p>
        </w:tc>
      </w:tr>
      <w:tr w:rsidR="008629E9" w:rsidRPr="00CE21A9" w:rsidTr="00BB24F9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Improvizace 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</w:tr>
      <w:tr w:rsidR="008629E9" w:rsidRPr="00CE21A9" w:rsidTr="00BB24F9">
        <w:tc>
          <w:tcPr>
            <w:tcW w:w="0" w:type="auto"/>
            <w:tcBorders>
              <w:top w:val="nil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Souborová hra *</w:t>
            </w:r>
          </w:p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Orchestrální hra *</w:t>
            </w:r>
          </w:p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Smíšený sborový zpěv *</w:t>
            </w:r>
          </w:p>
        </w:tc>
        <w:tc>
          <w:tcPr>
            <w:tcW w:w="0" w:type="auto"/>
            <w:tcBorders>
              <w:top w:val="nil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</w:tr>
      <w:tr w:rsidR="008629E9" w:rsidRPr="00CE21A9" w:rsidTr="00BB24F9"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Hudební nauka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5</w:t>
            </w:r>
          </w:p>
        </w:tc>
      </w:tr>
      <w:tr w:rsidR="008629E9" w:rsidRPr="00CE21A9" w:rsidTr="00BB24F9"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Celkem: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CE21A9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CE21A9">
              <w:rPr>
                <w:szCs w:val="20"/>
                <w:lang w:eastAsia="cs-CZ"/>
              </w:rPr>
              <w:t>14</w:t>
            </w:r>
          </w:p>
        </w:tc>
      </w:tr>
    </w:tbl>
    <w:p w:rsidR="008629E9" w:rsidRDefault="008629E9" w:rsidP="008629E9">
      <w:pPr>
        <w:pStyle w:val="Nadpis5"/>
      </w:pPr>
      <w:r>
        <w:t>Základní studium II. stupně</w:t>
      </w:r>
    </w:p>
    <w:tbl>
      <w:tblPr>
        <w:tblW w:w="0" w:type="auto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0E0" w:firstRow="1" w:lastRow="1" w:firstColumn="1" w:lastColumn="0" w:noHBand="0" w:noVBand="0"/>
      </w:tblPr>
      <w:tblGrid>
        <w:gridCol w:w="2097"/>
        <w:gridCol w:w="541"/>
        <w:gridCol w:w="541"/>
        <w:gridCol w:w="541"/>
        <w:gridCol w:w="541"/>
        <w:gridCol w:w="865"/>
      </w:tblGrid>
      <w:tr w:rsidR="008629E9" w:rsidRPr="00E767EB" w:rsidTr="00BB2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Předmět: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1.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2.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3.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4.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629E9" w:rsidRPr="00E767EB" w:rsidRDefault="008629E9" w:rsidP="00BB24F9">
            <w:pPr>
              <w:keepNext/>
              <w:spacing w:after="0" w:line="240" w:lineRule="auto"/>
              <w:rPr>
                <w:b/>
                <w:szCs w:val="20"/>
                <w:lang w:eastAsia="cs-CZ"/>
              </w:rPr>
            </w:pPr>
            <w:r w:rsidRPr="00E767EB">
              <w:rPr>
                <w:b/>
                <w:szCs w:val="20"/>
                <w:lang w:eastAsia="cs-CZ"/>
              </w:rPr>
              <w:t>celkem:</w:t>
            </w:r>
          </w:p>
        </w:tc>
      </w:tr>
      <w:tr w:rsidR="008629E9" w:rsidRPr="00E767EB" w:rsidTr="00BB24F9"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Hra na cembalo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6B468A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6B468A">
              <w:rPr>
                <w:szCs w:val="20"/>
                <w:lang w:eastAsia="cs-CZ"/>
              </w:rPr>
              <w:t>4</w:t>
            </w:r>
          </w:p>
        </w:tc>
      </w:tr>
      <w:tr w:rsidR="008629E9" w:rsidRPr="00E767EB" w:rsidTr="00BB24F9">
        <w:tc>
          <w:tcPr>
            <w:tcW w:w="0" w:type="auto"/>
            <w:tcBorders>
              <w:top w:val="single" w:sz="4" w:space="0" w:color="BFBFBF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>Cembalový doprovod *</w:t>
            </w:r>
          </w:p>
        </w:tc>
        <w:tc>
          <w:tcPr>
            <w:tcW w:w="0" w:type="auto"/>
            <w:tcBorders>
              <w:top w:val="single" w:sz="4" w:space="0" w:color="BFBFBF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BFBFBF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</w:tr>
      <w:tr w:rsidR="008629E9" w:rsidRPr="00E767EB" w:rsidTr="00BB24F9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>Improvizace 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 xml:space="preserve">4 </w:t>
            </w:r>
          </w:p>
        </w:tc>
      </w:tr>
      <w:tr w:rsidR="008629E9" w:rsidRPr="00E767EB" w:rsidTr="00BB24F9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>Souborová hra *</w:t>
            </w:r>
          </w:p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>Orchestrální hra 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 xml:space="preserve"> </w:t>
            </w:r>
          </w:p>
        </w:tc>
      </w:tr>
      <w:tr w:rsidR="008629E9" w:rsidRPr="00E767EB" w:rsidTr="00BB24F9"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>Celkem: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8629E9" w:rsidRPr="00916EF8" w:rsidRDefault="008629E9" w:rsidP="00BB24F9">
            <w:pPr>
              <w:keepNext/>
              <w:spacing w:after="0" w:line="240" w:lineRule="auto"/>
              <w:rPr>
                <w:szCs w:val="20"/>
                <w:lang w:eastAsia="cs-CZ"/>
              </w:rPr>
            </w:pPr>
            <w:r w:rsidRPr="00916EF8">
              <w:rPr>
                <w:szCs w:val="20"/>
                <w:lang w:eastAsia="cs-CZ"/>
              </w:rPr>
              <w:t>8</w:t>
            </w:r>
          </w:p>
        </w:tc>
      </w:tr>
    </w:tbl>
    <w:p w:rsidR="008629E9" w:rsidRPr="00916EF8" w:rsidRDefault="008629E9" w:rsidP="008629E9">
      <w:pPr>
        <w:pStyle w:val="Poznmka"/>
      </w:pPr>
      <w:r w:rsidRPr="00916EF8">
        <w:t>* povinně volitelný předmět. O zařazení těchto předmětů rozhoduje učitel. Počet hodin u těchto předmětů může být i vyšší. Žák může navštěvovat současně více těchto předmětů, případně i v nižších ročnících.</w:t>
      </w:r>
    </w:p>
    <w:p w:rsidR="008629E9" w:rsidRPr="00916EF8" w:rsidRDefault="008629E9" w:rsidP="008629E9">
      <w:pPr>
        <w:pStyle w:val="Nadpis5"/>
        <w:rPr>
          <w:color w:val="2263AA"/>
        </w:rPr>
      </w:pPr>
      <w:r w:rsidRPr="00916EF8">
        <w:rPr>
          <w:color w:val="2263AA"/>
        </w:rPr>
        <w:t xml:space="preserve">Studium pro dospělé </w:t>
      </w:r>
    </w:p>
    <w:p w:rsidR="008629E9" w:rsidRPr="00916EF8" w:rsidRDefault="008629E9" w:rsidP="008629E9">
      <w:r w:rsidRPr="00916EF8">
        <w:t>Vzdělávací obsah studia pro dospělé i způsob jeho organizace a realizace stanoví ředitelka školy na základě individuálního plánu výuky (zaneseného pedagogem v třídní knize). Výuka se uskutečňuje minimálně v rozsahu jedné vyučovací hodiny týdně.</w:t>
      </w:r>
    </w:p>
    <w:p w:rsidR="008629E9" w:rsidRDefault="008629E9" w:rsidP="008629E9">
      <w:pPr>
        <w:pStyle w:val="Nadpis4"/>
      </w:pPr>
      <w:r>
        <w:t>Vzdělávací obsah</w:t>
      </w:r>
    </w:p>
    <w:p w:rsidR="008629E9" w:rsidRDefault="008629E9" w:rsidP="008629E9">
      <w:pPr>
        <w:pStyle w:val="Nadpis5"/>
      </w:pPr>
      <w:r>
        <w:t>Přípravné studium</w:t>
      </w:r>
    </w:p>
    <w:p w:rsidR="008629E9" w:rsidRDefault="008629E9" w:rsidP="008629E9">
      <w:r>
        <w:t>Informace v kapitole studijního zaměření „Přípravná hudební výchova“.</w:t>
      </w:r>
    </w:p>
    <w:p w:rsidR="008629E9" w:rsidRDefault="008629E9" w:rsidP="008629E9">
      <w:pPr>
        <w:pStyle w:val="Nadpis5"/>
      </w:pPr>
      <w:r>
        <w:t xml:space="preserve">Základní studium I. stupně </w:t>
      </w:r>
    </w:p>
    <w:p w:rsidR="008629E9" w:rsidRDefault="008629E9" w:rsidP="008629E9">
      <w:r>
        <w:t xml:space="preserve">1. - 5. ročník: </w:t>
      </w:r>
    </w:p>
    <w:p w:rsidR="008629E9" w:rsidRDefault="008629E9" w:rsidP="008629E9">
      <w:r w:rsidRPr="00020700">
        <w:t>výstupy jsou shodné se studijním zaměřením Hra na klavír</w:t>
      </w:r>
    </w:p>
    <w:p w:rsidR="008629E9" w:rsidRDefault="008629E9" w:rsidP="008629E9">
      <w:r>
        <w:t>6. ročník:</w:t>
      </w:r>
    </w:p>
    <w:p w:rsidR="008629E9" w:rsidRPr="008E67F2" w:rsidRDefault="008629E9" w:rsidP="008629E9">
      <w:pPr>
        <w:pStyle w:val="Odstavecseseznamem"/>
        <w:numPr>
          <w:ilvl w:val="0"/>
          <w:numId w:val="1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je seznámen s principy funkce cembala (klaviatura, mechanika, ostrunění) </w:t>
      </w:r>
    </w:p>
    <w:p w:rsidR="008629E9" w:rsidRPr="008E67F2" w:rsidRDefault="008629E9" w:rsidP="008629E9">
      <w:pPr>
        <w:pStyle w:val="Odstavecseseznamem1"/>
        <w:numPr>
          <w:ilvl w:val="0"/>
          <w:numId w:val="1"/>
        </w:numPr>
        <w:spacing w:before="120"/>
        <w:rPr>
          <w:rFonts w:cs="Calibri"/>
          <w:szCs w:val="20"/>
        </w:rPr>
      </w:pPr>
      <w:r w:rsidRPr="008E67F2">
        <w:rPr>
          <w:rFonts w:cs="Calibri"/>
          <w:szCs w:val="20"/>
        </w:rPr>
        <w:lastRenderedPageBreak/>
        <w:t xml:space="preserve">je uveden do specifik techniky cembalové hry (držení těla, paží, postavení rukou, prstů) </w:t>
      </w:r>
    </w:p>
    <w:p w:rsidR="008629E9" w:rsidRPr="008E67F2" w:rsidRDefault="008629E9" w:rsidP="008629E9">
      <w:pPr>
        <w:pStyle w:val="Odstavecseseznamem1"/>
        <w:numPr>
          <w:ilvl w:val="0"/>
          <w:numId w:val="1"/>
        </w:numPr>
        <w:spacing w:before="120"/>
        <w:rPr>
          <w:rFonts w:cs="Calibri"/>
          <w:szCs w:val="20"/>
        </w:rPr>
      </w:pPr>
      <w:r w:rsidRPr="008E67F2">
        <w:rPr>
          <w:rFonts w:cs="Calibri"/>
          <w:szCs w:val="20"/>
        </w:rPr>
        <w:t xml:space="preserve">je seznámen s principy tvorby cembalových prstokladů, jejich přednostmi v rámci hry na tento nástroj </w:t>
      </w:r>
    </w:p>
    <w:p w:rsidR="008629E9" w:rsidRPr="008E67F2" w:rsidRDefault="008629E9" w:rsidP="008629E9">
      <w:pPr>
        <w:pStyle w:val="Odstavecseseznamem"/>
        <w:numPr>
          <w:ilvl w:val="0"/>
          <w:numId w:val="1"/>
        </w:numPr>
        <w:spacing w:after="0" w:line="240" w:lineRule="atLeast"/>
        <w:rPr>
          <w:rFonts w:cs="Calibri"/>
          <w:szCs w:val="20"/>
        </w:rPr>
      </w:pPr>
      <w:r w:rsidRPr="008E67F2">
        <w:rPr>
          <w:rFonts w:cs="Calibri"/>
          <w:sz w:val="20"/>
          <w:szCs w:val="20"/>
        </w:rPr>
        <w:t xml:space="preserve"> poznává rozličné způsoby úhozů a aplikuje je do rámce stylové artikulace a frázování</w:t>
      </w:r>
    </w:p>
    <w:p w:rsidR="008629E9" w:rsidRPr="008E67F2" w:rsidRDefault="008629E9" w:rsidP="008629E9">
      <w:pPr>
        <w:pStyle w:val="Odstavecseseznamem"/>
        <w:spacing w:after="0"/>
        <w:rPr>
          <w:rFonts w:cs="Calibri"/>
          <w:sz w:val="20"/>
          <w:szCs w:val="20"/>
        </w:rPr>
      </w:pPr>
    </w:p>
    <w:p w:rsidR="008629E9" w:rsidRPr="008E67F2" w:rsidRDefault="008629E9" w:rsidP="008629E9">
      <w:pPr>
        <w:pStyle w:val="Odstavecseseznamem"/>
        <w:numPr>
          <w:ilvl w:val="0"/>
          <w:numId w:val="1"/>
        </w:numPr>
        <w:spacing w:after="0" w:line="240" w:lineRule="atLeast"/>
        <w:rPr>
          <w:rFonts w:cs="Calibri"/>
          <w:szCs w:val="20"/>
        </w:rPr>
      </w:pPr>
      <w:r w:rsidRPr="008E67F2">
        <w:rPr>
          <w:rFonts w:cs="Calibri"/>
          <w:sz w:val="20"/>
          <w:szCs w:val="20"/>
        </w:rPr>
        <w:t xml:space="preserve"> poznává způsob zvukomalby prostřednictvím užití techniky legatissimo („</w:t>
      </w:r>
      <w:proofErr w:type="spellStart"/>
      <w:r w:rsidRPr="008E67F2">
        <w:rPr>
          <w:rFonts w:cs="Calibri"/>
          <w:sz w:val="20"/>
          <w:szCs w:val="20"/>
        </w:rPr>
        <w:t>Überlegato</w:t>
      </w:r>
      <w:proofErr w:type="spellEnd"/>
      <w:r w:rsidRPr="008E67F2">
        <w:rPr>
          <w:rFonts w:cs="Calibri"/>
          <w:sz w:val="20"/>
          <w:szCs w:val="20"/>
        </w:rPr>
        <w:t>“, „</w:t>
      </w:r>
      <w:proofErr w:type="spellStart"/>
      <w:r w:rsidRPr="008E67F2">
        <w:rPr>
          <w:rFonts w:cs="Calibri"/>
          <w:sz w:val="20"/>
          <w:szCs w:val="20"/>
        </w:rPr>
        <w:t>Fingerpedal</w:t>
      </w:r>
      <w:proofErr w:type="spellEnd"/>
      <w:r w:rsidRPr="008E67F2">
        <w:rPr>
          <w:rFonts w:cs="Calibri"/>
          <w:sz w:val="20"/>
          <w:szCs w:val="20"/>
        </w:rPr>
        <w:t>“)</w:t>
      </w:r>
    </w:p>
    <w:p w:rsidR="008629E9" w:rsidRPr="008E67F2" w:rsidRDefault="008629E9" w:rsidP="008629E9">
      <w:pPr>
        <w:pStyle w:val="Odstavecseseznamem"/>
        <w:spacing w:after="0"/>
        <w:rPr>
          <w:rFonts w:cs="Calibri"/>
          <w:sz w:val="20"/>
          <w:szCs w:val="20"/>
        </w:rPr>
      </w:pPr>
    </w:p>
    <w:p w:rsidR="008629E9" w:rsidRPr="008E67F2" w:rsidRDefault="008629E9" w:rsidP="008629E9">
      <w:pPr>
        <w:pStyle w:val="Odstavecseseznamem"/>
        <w:numPr>
          <w:ilvl w:val="0"/>
          <w:numId w:val="1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poznává základní principy harmonie a kontrapunktu, </w:t>
      </w:r>
      <w:proofErr w:type="spellStart"/>
      <w:r w:rsidRPr="008E67F2">
        <w:rPr>
          <w:rFonts w:cs="Calibri"/>
          <w:sz w:val="20"/>
          <w:szCs w:val="20"/>
        </w:rPr>
        <w:t>regola</w:t>
      </w:r>
      <w:proofErr w:type="spellEnd"/>
      <w:r w:rsidRPr="008E67F2">
        <w:rPr>
          <w:rFonts w:cs="Calibri"/>
          <w:sz w:val="20"/>
          <w:szCs w:val="20"/>
        </w:rPr>
        <w:t xml:space="preserve"> </w:t>
      </w:r>
      <w:proofErr w:type="spellStart"/>
      <w:r w:rsidRPr="008E67F2">
        <w:rPr>
          <w:rFonts w:cs="Calibri"/>
          <w:sz w:val="20"/>
          <w:szCs w:val="20"/>
        </w:rPr>
        <w:t>dellʾottava</w:t>
      </w:r>
      <w:proofErr w:type="spellEnd"/>
      <w:r w:rsidRPr="008E67F2">
        <w:rPr>
          <w:rFonts w:cs="Calibri"/>
          <w:sz w:val="20"/>
          <w:szCs w:val="20"/>
        </w:rPr>
        <w:t xml:space="preserve"> </w:t>
      </w:r>
    </w:p>
    <w:p w:rsidR="008629E9" w:rsidRPr="008E67F2" w:rsidRDefault="008629E9" w:rsidP="008629E9">
      <w:pPr>
        <w:pStyle w:val="Odstavecseseznamem"/>
        <w:numPr>
          <w:ilvl w:val="0"/>
          <w:numId w:val="1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 nastuduje dle svých schopností dvě až čtyři sólové kompozice z období středního, vrcholného, popř. pozdního baroka a čtyři generálbasové doprovody, které aplikuje v rámci souborové hry</w:t>
      </w:r>
    </w:p>
    <w:p w:rsidR="008629E9" w:rsidRPr="008E67F2" w:rsidRDefault="008629E9" w:rsidP="008629E9">
      <w:pPr>
        <w:rPr>
          <w:rFonts w:cs="Calibri"/>
          <w:szCs w:val="20"/>
        </w:rPr>
      </w:pPr>
      <w:r w:rsidRPr="008E67F2">
        <w:rPr>
          <w:rFonts w:cs="Calibri"/>
          <w:szCs w:val="20"/>
        </w:rPr>
        <w:t>7. ročník:</w:t>
      </w:r>
    </w:p>
    <w:p w:rsidR="008629E9" w:rsidRPr="008E67F2" w:rsidRDefault="008629E9" w:rsidP="008629E9">
      <w:pPr>
        <w:pStyle w:val="Odstavecseseznamem"/>
        <w:numPr>
          <w:ilvl w:val="0"/>
          <w:numId w:val="2"/>
        </w:numPr>
        <w:spacing w:after="0" w:line="240" w:lineRule="atLeast"/>
        <w:rPr>
          <w:rFonts w:cs="Calibri"/>
          <w:szCs w:val="20"/>
        </w:rPr>
      </w:pPr>
      <w:r w:rsidRPr="008E67F2">
        <w:rPr>
          <w:rFonts w:cs="Calibri"/>
          <w:sz w:val="20"/>
          <w:szCs w:val="20"/>
        </w:rPr>
        <w:t xml:space="preserve"> si osvojuje hru stupnic a tradovaných figur období baroka, event. klasicismu v rámci aplikace dobových prstokladů a sám se zamýšlí nad preferencemi jejich volby</w:t>
      </w:r>
    </w:p>
    <w:p w:rsidR="008629E9" w:rsidRPr="008E67F2" w:rsidRDefault="008629E9" w:rsidP="008629E9">
      <w:pPr>
        <w:pStyle w:val="Odstavecseseznamem"/>
        <w:spacing w:after="0"/>
        <w:rPr>
          <w:rFonts w:cs="Calibri"/>
          <w:sz w:val="20"/>
          <w:szCs w:val="20"/>
        </w:rPr>
      </w:pPr>
    </w:p>
    <w:p w:rsidR="008629E9" w:rsidRPr="008E67F2" w:rsidRDefault="008629E9" w:rsidP="008629E9">
      <w:pPr>
        <w:pStyle w:val="Odstavecseseznamem"/>
        <w:numPr>
          <w:ilvl w:val="0"/>
          <w:numId w:val="2"/>
        </w:numPr>
        <w:spacing w:after="0" w:line="240" w:lineRule="atLeast"/>
        <w:rPr>
          <w:rFonts w:cs="Calibri"/>
          <w:szCs w:val="20"/>
        </w:rPr>
      </w:pPr>
      <w:r w:rsidRPr="008E67F2">
        <w:rPr>
          <w:rFonts w:cs="Calibri"/>
          <w:sz w:val="20"/>
          <w:szCs w:val="20"/>
        </w:rPr>
        <w:t xml:space="preserve"> studuje francouzskou ornamentiku a v rámci improvizace základy italského zdobení</w:t>
      </w:r>
    </w:p>
    <w:p w:rsidR="008629E9" w:rsidRPr="008E67F2" w:rsidRDefault="008629E9" w:rsidP="008629E9">
      <w:pPr>
        <w:spacing w:after="0"/>
        <w:rPr>
          <w:rFonts w:cs="Calibri"/>
          <w:szCs w:val="20"/>
        </w:rPr>
      </w:pPr>
    </w:p>
    <w:p w:rsidR="008629E9" w:rsidRPr="008E67F2" w:rsidRDefault="008629E9" w:rsidP="008629E9">
      <w:pPr>
        <w:pStyle w:val="Odstavecseseznamem"/>
        <w:numPr>
          <w:ilvl w:val="0"/>
          <w:numId w:val="2"/>
        </w:numPr>
        <w:spacing w:after="0" w:line="240" w:lineRule="atLeast"/>
        <w:rPr>
          <w:rFonts w:cs="Calibri"/>
          <w:szCs w:val="20"/>
        </w:rPr>
      </w:pPr>
      <w:r w:rsidRPr="008E67F2">
        <w:rPr>
          <w:rFonts w:cs="Calibri"/>
          <w:sz w:val="20"/>
          <w:szCs w:val="20"/>
        </w:rPr>
        <w:t xml:space="preserve"> je seznámen se stylovostí hry na bázi afektové teorie spolu s funkční aplikací principů tvorby cembalové dynamiky bez použití změn v</w:t>
      </w:r>
      <w:r w:rsidRPr="008E67F2">
        <w:rPr>
          <w:rFonts w:cs="Calibri"/>
          <w:szCs w:val="20"/>
        </w:rPr>
        <w:t> </w:t>
      </w:r>
      <w:r w:rsidRPr="008E67F2">
        <w:rPr>
          <w:rFonts w:cs="Calibri"/>
          <w:sz w:val="20"/>
          <w:szCs w:val="20"/>
        </w:rPr>
        <w:t>registraci</w:t>
      </w:r>
    </w:p>
    <w:p w:rsidR="008629E9" w:rsidRPr="008E67F2" w:rsidRDefault="008629E9" w:rsidP="008629E9">
      <w:pPr>
        <w:spacing w:after="0"/>
        <w:rPr>
          <w:rFonts w:cs="Calibri"/>
          <w:szCs w:val="20"/>
        </w:rPr>
      </w:pPr>
    </w:p>
    <w:p w:rsidR="008629E9" w:rsidRPr="008E67F2" w:rsidRDefault="008629E9" w:rsidP="008629E9">
      <w:pPr>
        <w:pStyle w:val="Odstavecseseznamem"/>
        <w:numPr>
          <w:ilvl w:val="0"/>
          <w:numId w:val="2"/>
        </w:numPr>
        <w:spacing w:after="0" w:line="240" w:lineRule="atLeast"/>
        <w:rPr>
          <w:rFonts w:cs="Calibri"/>
          <w:szCs w:val="20"/>
        </w:rPr>
      </w:pPr>
      <w:r w:rsidRPr="008E67F2">
        <w:rPr>
          <w:rFonts w:cs="Calibri"/>
          <w:sz w:val="20"/>
          <w:szCs w:val="20"/>
        </w:rPr>
        <w:t xml:space="preserve"> poznává funkci registrace a možnosti zvukomalby nástroje</w:t>
      </w:r>
    </w:p>
    <w:p w:rsidR="008629E9" w:rsidRPr="008E67F2" w:rsidRDefault="008629E9" w:rsidP="008629E9">
      <w:pPr>
        <w:spacing w:after="0"/>
        <w:rPr>
          <w:rFonts w:cs="Calibri"/>
          <w:szCs w:val="20"/>
        </w:rPr>
      </w:pPr>
    </w:p>
    <w:p w:rsidR="008629E9" w:rsidRPr="008E67F2" w:rsidRDefault="008629E9" w:rsidP="008629E9">
      <w:pPr>
        <w:pStyle w:val="Odstavecseseznamem"/>
        <w:numPr>
          <w:ilvl w:val="0"/>
          <w:numId w:val="2"/>
        </w:numPr>
        <w:spacing w:after="0" w:line="240" w:lineRule="atLeast"/>
        <w:rPr>
          <w:rFonts w:cs="Calibri"/>
          <w:szCs w:val="20"/>
        </w:rPr>
      </w:pPr>
      <w:r w:rsidRPr="008E67F2">
        <w:rPr>
          <w:rFonts w:cs="Calibri"/>
          <w:sz w:val="20"/>
          <w:szCs w:val="20"/>
        </w:rPr>
        <w:t xml:space="preserve"> proniká do systému improvizované NEVYPSANÉ realizace </w:t>
      </w:r>
      <w:proofErr w:type="spellStart"/>
      <w:r w:rsidRPr="008E67F2">
        <w:rPr>
          <w:rFonts w:cs="Calibri"/>
          <w:sz w:val="20"/>
          <w:szCs w:val="20"/>
        </w:rPr>
        <w:t>kontinuového</w:t>
      </w:r>
      <w:proofErr w:type="spellEnd"/>
      <w:r w:rsidRPr="008E67F2">
        <w:rPr>
          <w:rFonts w:cs="Calibri"/>
          <w:sz w:val="20"/>
          <w:szCs w:val="20"/>
        </w:rPr>
        <w:t xml:space="preserve"> partu „ad hoc“, poznává možnosti a předností obměn hry aplikovaných na jeden konkrétní part, je veden k plastičnosti a pohotovosti při doprovodu (agogika, dynamika, principy pohotové souhry) a ke zpěvnosti ve vedení hlasů</w:t>
      </w:r>
    </w:p>
    <w:p w:rsidR="008629E9" w:rsidRPr="008E67F2" w:rsidRDefault="008629E9" w:rsidP="008629E9">
      <w:pPr>
        <w:spacing w:after="0"/>
        <w:rPr>
          <w:rFonts w:cs="Calibri"/>
          <w:szCs w:val="20"/>
        </w:rPr>
      </w:pPr>
    </w:p>
    <w:p w:rsidR="008629E9" w:rsidRPr="008E67F2" w:rsidRDefault="008629E9" w:rsidP="008629E9">
      <w:pPr>
        <w:pStyle w:val="Odstavecseseznamem"/>
        <w:numPr>
          <w:ilvl w:val="0"/>
          <w:numId w:val="2"/>
        </w:numPr>
        <w:spacing w:after="0" w:line="240" w:lineRule="atLeast"/>
        <w:rPr>
          <w:rFonts w:cs="Calibri"/>
          <w:szCs w:val="20"/>
        </w:rPr>
      </w:pPr>
      <w:r w:rsidRPr="008E67F2">
        <w:rPr>
          <w:rFonts w:cs="Calibri"/>
          <w:sz w:val="20"/>
          <w:szCs w:val="20"/>
        </w:rPr>
        <w:t xml:space="preserve"> se cvičí cíleně ve hře z listu, ve předsazeném čtení partu vzhledem k aktuálně znějícím hlasům</w:t>
      </w:r>
    </w:p>
    <w:p w:rsidR="008629E9" w:rsidRPr="008E67F2" w:rsidRDefault="008629E9" w:rsidP="008629E9">
      <w:pPr>
        <w:spacing w:after="0"/>
        <w:rPr>
          <w:rFonts w:cs="Calibri"/>
          <w:szCs w:val="20"/>
        </w:rPr>
      </w:pPr>
    </w:p>
    <w:p w:rsidR="008629E9" w:rsidRPr="008E67F2" w:rsidRDefault="008629E9" w:rsidP="008629E9">
      <w:pPr>
        <w:pStyle w:val="Odstavecseseznamem"/>
        <w:numPr>
          <w:ilvl w:val="0"/>
          <w:numId w:val="2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 koncertně provede dle svých schopností minimálně dvě sólové skladby a v rámci souborové hry pohotovou realizaci nejméně tří vět </w:t>
      </w:r>
      <w:proofErr w:type="spellStart"/>
      <w:r w:rsidRPr="008E67F2">
        <w:rPr>
          <w:rFonts w:cs="Calibri"/>
          <w:sz w:val="20"/>
          <w:szCs w:val="20"/>
        </w:rPr>
        <w:t>kontinuového</w:t>
      </w:r>
      <w:proofErr w:type="spellEnd"/>
      <w:r w:rsidRPr="008E67F2">
        <w:rPr>
          <w:rFonts w:cs="Calibri"/>
          <w:sz w:val="20"/>
          <w:szCs w:val="20"/>
        </w:rPr>
        <w:t xml:space="preserve"> partu </w:t>
      </w:r>
    </w:p>
    <w:p w:rsidR="008629E9" w:rsidRPr="00C14D2B" w:rsidRDefault="008629E9" w:rsidP="008629E9">
      <w:pPr>
        <w:pStyle w:val="Nadpis5"/>
        <w:rPr>
          <w:color w:val="2263AA"/>
        </w:rPr>
      </w:pPr>
      <w:r w:rsidRPr="00C14D2B">
        <w:rPr>
          <w:color w:val="2263AA"/>
        </w:rPr>
        <w:t>Základní studium II. stupně</w:t>
      </w:r>
    </w:p>
    <w:p w:rsidR="008629E9" w:rsidRDefault="008629E9" w:rsidP="008629E9">
      <w:r>
        <w:t>1. ročník:</w:t>
      </w:r>
    </w:p>
    <w:p w:rsidR="008629E9" w:rsidRPr="00F82BDC" w:rsidRDefault="008629E9" w:rsidP="008629E9">
      <w:pPr>
        <w:pStyle w:val="Odstavecseseznamem1"/>
        <w:numPr>
          <w:ilvl w:val="0"/>
          <w:numId w:val="3"/>
        </w:numPr>
        <w:spacing w:before="120"/>
      </w:pPr>
      <w:r>
        <w:t>proniká do zevrubné diferenciace stylů barokní a klasicistní hry (italský, francouzský, německý)</w:t>
      </w:r>
    </w:p>
    <w:p w:rsidR="008629E9" w:rsidRPr="00F82BDC" w:rsidRDefault="008629E9" w:rsidP="008629E9">
      <w:pPr>
        <w:pStyle w:val="Odstavecseseznamem1"/>
        <w:numPr>
          <w:ilvl w:val="0"/>
          <w:numId w:val="3"/>
        </w:numPr>
        <w:spacing w:before="120"/>
      </w:pPr>
      <w:r>
        <w:t>poznává konstrukční rozdíly mezi nástroji italskými, francouzskými, vlámskými</w:t>
      </w:r>
    </w:p>
    <w:p w:rsidR="008629E9" w:rsidRPr="00F82BDC" w:rsidRDefault="008629E9" w:rsidP="008629E9">
      <w:pPr>
        <w:pStyle w:val="Odstavecseseznamem1"/>
        <w:numPr>
          <w:ilvl w:val="0"/>
          <w:numId w:val="3"/>
        </w:numPr>
        <w:spacing w:before="120"/>
      </w:pPr>
      <w:proofErr w:type="spellStart"/>
      <w:r>
        <w:t>Pproniká</w:t>
      </w:r>
      <w:proofErr w:type="spellEnd"/>
      <w:r>
        <w:t xml:space="preserve"> ve studiu do raně barokního repertoáru s důrazem na italskou provenienci, chápe význam podtržení emočnosti hry v souvislosti s agogikou a dynamickými kontrasty</w:t>
      </w:r>
    </w:p>
    <w:p w:rsidR="008629E9" w:rsidRDefault="008629E9" w:rsidP="008629E9">
      <w:pPr>
        <w:pStyle w:val="Odstavecseseznamem1"/>
        <w:numPr>
          <w:ilvl w:val="0"/>
          <w:numId w:val="3"/>
        </w:numPr>
        <w:spacing w:before="120"/>
      </w:pPr>
      <w:r>
        <w:t>realizuje raně barokní party kontinua, osvojuje si hru basového partu bez čísel</w:t>
      </w:r>
    </w:p>
    <w:p w:rsidR="008629E9" w:rsidRPr="00C21D1D" w:rsidRDefault="008629E9" w:rsidP="008629E9">
      <w:pPr>
        <w:pStyle w:val="Odstavecseseznamem"/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0"/>
          <w:szCs w:val="20"/>
        </w:rPr>
      </w:pPr>
      <w:r w:rsidRPr="00C21D1D">
        <w:rPr>
          <w:rFonts w:ascii="Times New Roman" w:hAnsi="Times New Roman"/>
          <w:sz w:val="20"/>
          <w:szCs w:val="20"/>
        </w:rPr>
        <w:t xml:space="preserve">aplikuje v rámci hry pestrou registraci, poznává akustická specifika cembalové hry </w:t>
      </w:r>
    </w:p>
    <w:p w:rsidR="008629E9" w:rsidRPr="00C21D1D" w:rsidRDefault="008629E9" w:rsidP="008629E9">
      <w:pPr>
        <w:pStyle w:val="Odstavecseseznamem1"/>
        <w:spacing w:before="120"/>
        <w:ind w:left="360"/>
        <w:rPr>
          <w:szCs w:val="20"/>
        </w:rPr>
      </w:pPr>
    </w:p>
    <w:p w:rsidR="008629E9" w:rsidRDefault="008629E9" w:rsidP="008629E9">
      <w:pPr>
        <w:pStyle w:val="Odstavecseseznamem1"/>
        <w:ind w:left="0"/>
      </w:pPr>
      <w:proofErr w:type="gramStart"/>
      <w:r>
        <w:t>2.ročník</w:t>
      </w:r>
      <w:proofErr w:type="gramEnd"/>
      <w:r>
        <w:t>:</w:t>
      </w:r>
    </w:p>
    <w:p w:rsidR="008629E9" w:rsidRDefault="008629E9" w:rsidP="008629E9">
      <w:pPr>
        <w:pStyle w:val="Odstavecseseznamem1"/>
      </w:pPr>
    </w:p>
    <w:p w:rsidR="008629E9" w:rsidRPr="008E67F2" w:rsidRDefault="008629E9" w:rsidP="008629E9">
      <w:pPr>
        <w:pStyle w:val="Odstavecseseznamem"/>
        <w:numPr>
          <w:ilvl w:val="0"/>
          <w:numId w:val="3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je mimo průběžné studium dalšího repertoáru v rámci pojednaných epoch zasvěcen do údržby cembala – intonace, ladění a jeho jednotlivé systémy vzhledem k epochám a proveniencím </w:t>
      </w:r>
    </w:p>
    <w:p w:rsidR="008629E9" w:rsidRPr="008E67F2" w:rsidRDefault="008629E9" w:rsidP="008629E9">
      <w:pPr>
        <w:pStyle w:val="Odstavecseseznamem"/>
        <w:numPr>
          <w:ilvl w:val="0"/>
          <w:numId w:val="3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v rámci hry </w:t>
      </w:r>
      <w:proofErr w:type="spellStart"/>
      <w:r w:rsidRPr="008E67F2">
        <w:rPr>
          <w:rFonts w:cs="Calibri"/>
          <w:sz w:val="20"/>
          <w:szCs w:val="20"/>
        </w:rPr>
        <w:t>kontinuových</w:t>
      </w:r>
      <w:proofErr w:type="spellEnd"/>
      <w:r w:rsidRPr="008E67F2">
        <w:rPr>
          <w:rFonts w:cs="Calibri"/>
          <w:sz w:val="20"/>
          <w:szCs w:val="20"/>
        </w:rPr>
        <w:t xml:space="preserve"> partů je seznámen se specifiky a možnostmi tradičně doprovázených dobových nástrojů v souvislosti s volbou výrazových a dynamických prostředků při jejich doprovodu</w:t>
      </w:r>
    </w:p>
    <w:p w:rsidR="008629E9" w:rsidRPr="008E67F2" w:rsidRDefault="008629E9" w:rsidP="008629E9">
      <w:pPr>
        <w:pStyle w:val="Odstavecseseznamem"/>
        <w:numPr>
          <w:ilvl w:val="0"/>
          <w:numId w:val="3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>studuje způsob doprovázení pěveckých partů bez čísel, je seznámen se specifiky barokní pěvecké techniky, s deklamací textu</w:t>
      </w:r>
    </w:p>
    <w:p w:rsidR="008629E9" w:rsidRPr="008E67F2" w:rsidRDefault="008629E9" w:rsidP="008629E9">
      <w:pPr>
        <w:pStyle w:val="Odstavecseseznamem"/>
        <w:numPr>
          <w:ilvl w:val="0"/>
          <w:numId w:val="3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seznamuje se s charakteristikou interpretace vokální hudby duchovní i světské </w:t>
      </w:r>
    </w:p>
    <w:p w:rsidR="008629E9" w:rsidRPr="008E67F2" w:rsidRDefault="008629E9" w:rsidP="008629E9">
      <w:pPr>
        <w:rPr>
          <w:rFonts w:cs="Calibri"/>
          <w:szCs w:val="20"/>
        </w:rPr>
      </w:pPr>
    </w:p>
    <w:p w:rsidR="008629E9" w:rsidRDefault="008629E9" w:rsidP="008629E9">
      <w:r>
        <w:t>3. ročník:</w:t>
      </w:r>
    </w:p>
    <w:p w:rsidR="008629E9" w:rsidRPr="008E67F2" w:rsidRDefault="008629E9" w:rsidP="008629E9">
      <w:pPr>
        <w:pStyle w:val="Odstavecseseznamem"/>
        <w:numPr>
          <w:ilvl w:val="0"/>
          <w:numId w:val="4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>poznává repertoár pozdního baroka a klasicismu určený pro cembalo</w:t>
      </w:r>
    </w:p>
    <w:p w:rsidR="008629E9" w:rsidRPr="008E67F2" w:rsidRDefault="008629E9" w:rsidP="008629E9">
      <w:pPr>
        <w:pStyle w:val="Odstavecseseznamem"/>
        <w:numPr>
          <w:ilvl w:val="0"/>
          <w:numId w:val="4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>se seznamuje s možnostmi interpretace na klavichord a varhanní pozitiv, studuje specifika varhanní sazby vzhledem k cembalové</w:t>
      </w:r>
    </w:p>
    <w:p w:rsidR="008629E9" w:rsidRPr="008E67F2" w:rsidRDefault="008629E9" w:rsidP="008629E9">
      <w:pPr>
        <w:pStyle w:val="Odstavecseseznamem"/>
        <w:numPr>
          <w:ilvl w:val="0"/>
          <w:numId w:val="4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lastRenderedPageBreak/>
        <w:t>studuje hru recitativů, doprovázení ve spojení s přízvuky v textu a spádem verše, absolvuje seznámení s historickou deklamací textu, praktikuje studium operních partů kontinua</w:t>
      </w:r>
    </w:p>
    <w:p w:rsidR="008629E9" w:rsidRPr="008E67F2" w:rsidRDefault="008629E9" w:rsidP="008629E9">
      <w:pPr>
        <w:pStyle w:val="Odstavecseseznamem"/>
        <w:numPr>
          <w:ilvl w:val="0"/>
          <w:numId w:val="4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rozvíjí flexibilitu v doprovázení nástrojů a sekcí v rámci souborové hry </w:t>
      </w:r>
    </w:p>
    <w:p w:rsidR="008629E9" w:rsidRPr="008E67F2" w:rsidRDefault="008629E9" w:rsidP="008629E9">
      <w:pPr>
        <w:pStyle w:val="Odstavecseseznamem"/>
        <w:numPr>
          <w:ilvl w:val="0"/>
          <w:numId w:val="4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studuje italské </w:t>
      </w:r>
      <w:proofErr w:type="spellStart"/>
      <w:r w:rsidRPr="008E67F2">
        <w:rPr>
          <w:rFonts w:cs="Calibri"/>
          <w:sz w:val="20"/>
          <w:szCs w:val="20"/>
        </w:rPr>
        <w:t>kontinuové</w:t>
      </w:r>
      <w:proofErr w:type="spellEnd"/>
      <w:r w:rsidRPr="008E67F2">
        <w:rPr>
          <w:rFonts w:cs="Calibri"/>
          <w:sz w:val="20"/>
          <w:szCs w:val="20"/>
        </w:rPr>
        <w:t xml:space="preserve"> party ve vzdálenějších tóninách</w:t>
      </w:r>
    </w:p>
    <w:p w:rsidR="008629E9" w:rsidRPr="008E67F2" w:rsidRDefault="008629E9" w:rsidP="008629E9">
      <w:pPr>
        <w:pStyle w:val="Odstavecseseznamem"/>
        <w:numPr>
          <w:ilvl w:val="0"/>
          <w:numId w:val="4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>se cvičí ve hře C-klíčů (tenorový, altový, sopránový)</w:t>
      </w:r>
    </w:p>
    <w:p w:rsidR="008629E9" w:rsidRPr="008E67F2" w:rsidRDefault="008629E9" w:rsidP="008629E9">
      <w:pPr>
        <w:pStyle w:val="Odstavecseseznamem1"/>
        <w:ind w:left="0"/>
        <w:rPr>
          <w:rFonts w:cs="Calibri"/>
          <w:szCs w:val="20"/>
        </w:rPr>
      </w:pPr>
    </w:p>
    <w:p w:rsidR="008629E9" w:rsidRDefault="008629E9" w:rsidP="008629E9">
      <w:pPr>
        <w:pStyle w:val="Odstavecseseznamem1"/>
        <w:ind w:left="0"/>
      </w:pPr>
      <w:proofErr w:type="gramStart"/>
      <w:r>
        <w:t>4.ročník</w:t>
      </w:r>
      <w:proofErr w:type="gramEnd"/>
      <w:r>
        <w:t>:</w:t>
      </w:r>
    </w:p>
    <w:p w:rsidR="008629E9" w:rsidRDefault="008629E9" w:rsidP="008629E9">
      <w:pPr>
        <w:pStyle w:val="Odstavecseseznamem1"/>
        <w:ind w:left="0"/>
      </w:pPr>
    </w:p>
    <w:p w:rsidR="008629E9" w:rsidRPr="008E67F2" w:rsidRDefault="008629E9" w:rsidP="008629E9">
      <w:pPr>
        <w:pStyle w:val="Odstavecseseznamem"/>
        <w:numPr>
          <w:ilvl w:val="0"/>
          <w:numId w:val="4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>studuje improvizaci volné fantasie, preludia, toccaty, fugy</w:t>
      </w:r>
    </w:p>
    <w:p w:rsidR="008629E9" w:rsidRPr="008E67F2" w:rsidRDefault="008629E9" w:rsidP="008629E9">
      <w:pPr>
        <w:pStyle w:val="Odstavecseseznamem"/>
        <w:numPr>
          <w:ilvl w:val="0"/>
          <w:numId w:val="4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>se seznamuje s možnostmi interpretace na kladívkový klavír („</w:t>
      </w:r>
      <w:proofErr w:type="spellStart"/>
      <w:r w:rsidRPr="008E67F2">
        <w:rPr>
          <w:rFonts w:cs="Calibri"/>
          <w:sz w:val="20"/>
          <w:szCs w:val="20"/>
        </w:rPr>
        <w:t>Hammerklavier</w:t>
      </w:r>
      <w:proofErr w:type="spellEnd"/>
      <w:r w:rsidRPr="008E67F2">
        <w:rPr>
          <w:rFonts w:cs="Calibri"/>
          <w:sz w:val="20"/>
          <w:szCs w:val="20"/>
        </w:rPr>
        <w:t>“)</w:t>
      </w:r>
    </w:p>
    <w:p w:rsidR="008629E9" w:rsidRPr="008E67F2" w:rsidRDefault="008629E9" w:rsidP="008629E9">
      <w:pPr>
        <w:pStyle w:val="Odstavecseseznamem"/>
        <w:numPr>
          <w:ilvl w:val="0"/>
          <w:numId w:val="4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poznává a konfrontuje nahrávky z okruhu autentické interpretace na dobové nástroje </w:t>
      </w:r>
    </w:p>
    <w:p w:rsidR="008629E9" w:rsidRPr="008E67F2" w:rsidRDefault="008629E9" w:rsidP="008629E9">
      <w:pPr>
        <w:pStyle w:val="Odstavecseseznamem"/>
        <w:numPr>
          <w:ilvl w:val="0"/>
          <w:numId w:val="4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 v případě zájmu studuje cembalový repertoár 20. století, popř. soudobé skladby pro tento nástroj </w:t>
      </w:r>
    </w:p>
    <w:p w:rsidR="008629E9" w:rsidRPr="008E67F2" w:rsidRDefault="008629E9" w:rsidP="008629E9">
      <w:pPr>
        <w:pStyle w:val="Odstavecseseznamem"/>
        <w:numPr>
          <w:ilvl w:val="0"/>
          <w:numId w:val="4"/>
        </w:numPr>
        <w:spacing w:after="0" w:line="240" w:lineRule="atLeast"/>
        <w:rPr>
          <w:rFonts w:cs="Calibri"/>
          <w:sz w:val="20"/>
          <w:szCs w:val="20"/>
        </w:rPr>
      </w:pPr>
      <w:r w:rsidRPr="008E67F2">
        <w:rPr>
          <w:rFonts w:cs="Calibri"/>
          <w:sz w:val="20"/>
          <w:szCs w:val="20"/>
        </w:rPr>
        <w:t xml:space="preserve">sumarizuje výsledky své práce formou absolventského výkonu, kde prezentuje podle svých možností a vlastního vkusu možný průřez sólovým a ansámblovým repertoárem z období od raného baroka až po klasicismus; popř. obohaceného skladbami z období 20. století či kompozicemi soudobými </w:t>
      </w:r>
    </w:p>
    <w:p w:rsidR="008629E9" w:rsidRDefault="008629E9" w:rsidP="008629E9">
      <w:pPr>
        <w:pStyle w:val="Odstavecseseznamem1"/>
      </w:pPr>
    </w:p>
    <w:p w:rsidR="00CF3092" w:rsidRDefault="00CF3092"/>
    <w:sectPr w:rsidR="00CF3092" w:rsidSect="001E1DFB">
      <w:pgSz w:w="11906" w:h="16838"/>
      <w:pgMar w:top="964" w:right="964" w:bottom="964" w:left="96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57483"/>
    <w:multiLevelType w:val="hybridMultilevel"/>
    <w:tmpl w:val="3D80AF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411CE"/>
    <w:multiLevelType w:val="hybridMultilevel"/>
    <w:tmpl w:val="6CF426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D3B89"/>
    <w:multiLevelType w:val="hybridMultilevel"/>
    <w:tmpl w:val="59A446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926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78052497"/>
    <w:multiLevelType w:val="hybridMultilevel"/>
    <w:tmpl w:val="BFE41F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E9"/>
    <w:rsid w:val="00134411"/>
    <w:rsid w:val="001E1DFB"/>
    <w:rsid w:val="008629E9"/>
    <w:rsid w:val="00C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89CFF-1004-4E00-934A-7F062E5A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29E9"/>
    <w:pPr>
      <w:spacing w:after="120" w:line="240" w:lineRule="atLeast"/>
    </w:pPr>
    <w:rPr>
      <w:rFonts w:ascii="Calibri" w:eastAsia="Times New Roman" w:hAnsi="Calibri" w:cs="Times New Roman"/>
      <w:sz w:val="20"/>
    </w:rPr>
  </w:style>
  <w:style w:type="paragraph" w:styleId="Nadpis1">
    <w:name w:val="heading 1"/>
    <w:basedOn w:val="Normln"/>
    <w:next w:val="Normln"/>
    <w:link w:val="Nadpis1Char"/>
    <w:qFormat/>
    <w:rsid w:val="008629E9"/>
    <w:pPr>
      <w:keepNext/>
      <w:keepLines/>
      <w:numPr>
        <w:numId w:val="5"/>
      </w:numPr>
      <w:spacing w:before="480" w:after="0"/>
      <w:outlineLvl w:val="0"/>
    </w:pPr>
    <w:rPr>
      <w:rFonts w:ascii="Cambria" w:eastAsia="Calibri" w:hAnsi="Cambria"/>
      <w:b/>
      <w:bCs/>
      <w:color w:val="365F91"/>
      <w:sz w:val="44"/>
      <w:szCs w:val="28"/>
    </w:rPr>
  </w:style>
  <w:style w:type="paragraph" w:styleId="Nadpis2">
    <w:name w:val="heading 2"/>
    <w:basedOn w:val="Normln"/>
    <w:next w:val="Normln"/>
    <w:link w:val="Nadpis2Char"/>
    <w:qFormat/>
    <w:rsid w:val="008629E9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Calibri" w:hAnsi="Cambria"/>
      <w:b/>
      <w:bCs/>
      <w:color w:val="4F81BD"/>
      <w:sz w:val="32"/>
      <w:szCs w:val="26"/>
    </w:rPr>
  </w:style>
  <w:style w:type="paragraph" w:styleId="Nadpis3">
    <w:name w:val="heading 3"/>
    <w:basedOn w:val="Normln"/>
    <w:next w:val="Normln"/>
    <w:link w:val="Nadpis3Char"/>
    <w:qFormat/>
    <w:rsid w:val="008629E9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Calibri" w:hAnsi="Cambria"/>
      <w:b/>
      <w:bCs/>
      <w:color w:val="4F81BD"/>
      <w:sz w:val="24"/>
    </w:rPr>
  </w:style>
  <w:style w:type="paragraph" w:styleId="Nadpis4">
    <w:name w:val="heading 4"/>
    <w:basedOn w:val="Normln"/>
    <w:next w:val="Normln"/>
    <w:link w:val="Nadpis4Char"/>
    <w:qFormat/>
    <w:rsid w:val="008629E9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8629E9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Calibri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8629E9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8629E9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8629E9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Calibri" w:hAnsi="Cambria"/>
      <w:color w:val="404040"/>
      <w:szCs w:val="20"/>
    </w:rPr>
  </w:style>
  <w:style w:type="paragraph" w:styleId="Nadpis9">
    <w:name w:val="heading 9"/>
    <w:basedOn w:val="Normln"/>
    <w:next w:val="Normln"/>
    <w:link w:val="Nadpis9Char"/>
    <w:qFormat/>
    <w:rsid w:val="008629E9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Calibri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29E9"/>
    <w:rPr>
      <w:rFonts w:ascii="Cambria" w:eastAsia="Calibri" w:hAnsi="Cambria" w:cs="Times New Roman"/>
      <w:b/>
      <w:bCs/>
      <w:color w:val="365F91"/>
      <w:sz w:val="44"/>
      <w:szCs w:val="28"/>
    </w:rPr>
  </w:style>
  <w:style w:type="character" w:customStyle="1" w:styleId="Nadpis2Char">
    <w:name w:val="Nadpis 2 Char"/>
    <w:basedOn w:val="Standardnpsmoodstavce"/>
    <w:link w:val="Nadpis2"/>
    <w:rsid w:val="008629E9"/>
    <w:rPr>
      <w:rFonts w:ascii="Cambria" w:eastAsia="Calibri" w:hAnsi="Cambria" w:cs="Times New Roman"/>
      <w:b/>
      <w:bCs/>
      <w:color w:val="4F81BD"/>
      <w:sz w:val="32"/>
      <w:szCs w:val="26"/>
    </w:rPr>
  </w:style>
  <w:style w:type="character" w:customStyle="1" w:styleId="Nadpis3Char">
    <w:name w:val="Nadpis 3 Char"/>
    <w:basedOn w:val="Standardnpsmoodstavce"/>
    <w:link w:val="Nadpis3"/>
    <w:rsid w:val="008629E9"/>
    <w:rPr>
      <w:rFonts w:ascii="Cambria" w:eastAsia="Calibri" w:hAnsi="Cambria" w:cs="Times New Roman"/>
      <w:b/>
      <w:bCs/>
      <w:color w:val="4F81BD"/>
      <w:sz w:val="24"/>
    </w:rPr>
  </w:style>
  <w:style w:type="character" w:customStyle="1" w:styleId="Nadpis4Char">
    <w:name w:val="Nadpis 4 Char"/>
    <w:basedOn w:val="Standardnpsmoodstavce"/>
    <w:link w:val="Nadpis4"/>
    <w:rsid w:val="008629E9"/>
    <w:rPr>
      <w:rFonts w:ascii="Cambria" w:eastAsia="Calibri" w:hAnsi="Cambria" w:cs="Times New Roman"/>
      <w:b/>
      <w:bCs/>
      <w:i/>
      <w:iCs/>
      <w:color w:val="4F81BD"/>
      <w:sz w:val="20"/>
    </w:rPr>
  </w:style>
  <w:style w:type="character" w:customStyle="1" w:styleId="Nadpis5Char">
    <w:name w:val="Nadpis 5 Char"/>
    <w:basedOn w:val="Standardnpsmoodstavce"/>
    <w:link w:val="Nadpis5"/>
    <w:rsid w:val="008629E9"/>
    <w:rPr>
      <w:rFonts w:ascii="Cambria" w:eastAsia="Calibri" w:hAnsi="Cambria" w:cs="Times New Roman"/>
      <w:color w:val="243F60"/>
      <w:sz w:val="20"/>
    </w:rPr>
  </w:style>
  <w:style w:type="character" w:customStyle="1" w:styleId="Nadpis6Char">
    <w:name w:val="Nadpis 6 Char"/>
    <w:basedOn w:val="Standardnpsmoodstavce"/>
    <w:link w:val="Nadpis6"/>
    <w:rsid w:val="008629E9"/>
    <w:rPr>
      <w:rFonts w:ascii="Cambria" w:eastAsia="Calibri" w:hAnsi="Cambria" w:cs="Times New Roman"/>
      <w:i/>
      <w:iCs/>
      <w:color w:val="243F60"/>
      <w:sz w:val="20"/>
    </w:rPr>
  </w:style>
  <w:style w:type="character" w:customStyle="1" w:styleId="Nadpis7Char">
    <w:name w:val="Nadpis 7 Char"/>
    <w:basedOn w:val="Standardnpsmoodstavce"/>
    <w:link w:val="Nadpis7"/>
    <w:rsid w:val="008629E9"/>
    <w:rPr>
      <w:rFonts w:ascii="Cambria" w:eastAsia="Calibri" w:hAnsi="Cambria" w:cs="Times New Roman"/>
      <w:i/>
      <w:iCs/>
      <w:color w:val="404040"/>
      <w:sz w:val="20"/>
    </w:rPr>
  </w:style>
  <w:style w:type="character" w:customStyle="1" w:styleId="Nadpis8Char">
    <w:name w:val="Nadpis 8 Char"/>
    <w:basedOn w:val="Standardnpsmoodstavce"/>
    <w:link w:val="Nadpis8"/>
    <w:rsid w:val="008629E9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8629E9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Odstavecseseznamem1">
    <w:name w:val="Odstavec se seznamem1"/>
    <w:basedOn w:val="Normln"/>
    <w:rsid w:val="008629E9"/>
    <w:pPr>
      <w:spacing w:line="240" w:lineRule="exact"/>
      <w:ind w:left="720"/>
    </w:pPr>
  </w:style>
  <w:style w:type="paragraph" w:customStyle="1" w:styleId="Poznmka">
    <w:name w:val="Poznámka"/>
    <w:basedOn w:val="Normln"/>
    <w:next w:val="Normln"/>
    <w:link w:val="PoznmkaChar"/>
    <w:rsid w:val="008629E9"/>
    <w:pPr>
      <w:spacing w:before="120"/>
      <w:ind w:left="284" w:right="284"/>
    </w:pPr>
    <w:rPr>
      <w:i/>
      <w:szCs w:val="20"/>
      <w:lang w:eastAsia="cs-CZ"/>
    </w:rPr>
  </w:style>
  <w:style w:type="character" w:customStyle="1" w:styleId="PoznmkaChar">
    <w:name w:val="Poznámka Char"/>
    <w:link w:val="Poznmka"/>
    <w:locked/>
    <w:rsid w:val="008629E9"/>
    <w:rPr>
      <w:rFonts w:ascii="Calibri" w:eastAsia="Times New Roman" w:hAnsi="Calibri" w:cs="Times New Roman"/>
      <w:i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629E9"/>
    <w:pPr>
      <w:spacing w:after="200" w:line="276" w:lineRule="auto"/>
      <w:ind w:left="720"/>
      <w:contextualSpacing/>
    </w:pPr>
    <w:rPr>
      <w:rFonts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2</cp:revision>
  <dcterms:created xsi:type="dcterms:W3CDTF">2020-07-16T07:40:00Z</dcterms:created>
  <dcterms:modified xsi:type="dcterms:W3CDTF">2020-07-16T07:40:00Z</dcterms:modified>
</cp:coreProperties>
</file>